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348" w:rsidRDefault="00181561">
      <w:pPr>
        <w:kinsoku w:val="0"/>
        <w:overflowPunct w:val="0"/>
        <w:autoSpaceDE/>
        <w:autoSpaceDN/>
        <w:adjustRightInd/>
        <w:spacing w:line="276" w:lineRule="exact"/>
        <w:ind w:left="72" w:right="72"/>
        <w:jc w:val="center"/>
        <w:textAlignment w:val="baseline"/>
        <w:rPr>
          <w:b/>
          <w:bCs/>
          <w:spacing w:val="10"/>
          <w:sz w:val="23"/>
          <w:szCs w:val="23"/>
          <w:lang w:val="es-ES" w:eastAsia="es-ES"/>
        </w:rPr>
      </w:pPr>
      <w:proofErr w:type="gramStart"/>
      <w:r>
        <w:rPr>
          <w:b/>
          <w:bCs/>
          <w:spacing w:val="10"/>
          <w:sz w:val="23"/>
          <w:szCs w:val="23"/>
          <w:lang w:val="es-ES" w:eastAsia="es-ES"/>
        </w:rPr>
        <w:t>RESOLUCIÓN N.</w:t>
      </w:r>
      <w:proofErr w:type="gramEnd"/>
      <w:r>
        <w:rPr>
          <w:b/>
          <w:bCs/>
          <w:spacing w:val="10"/>
          <w:sz w:val="23"/>
          <w:szCs w:val="23"/>
          <w:lang w:val="es-ES" w:eastAsia="es-ES"/>
        </w:rPr>
        <w:t xml:space="preserve"> </w:t>
      </w:r>
      <w:proofErr w:type="spellStart"/>
      <w:r>
        <w:rPr>
          <w:b/>
          <w:bCs/>
          <w:spacing w:val="10"/>
          <w:sz w:val="23"/>
          <w:szCs w:val="23"/>
          <w:lang w:val="es-ES" w:eastAsia="es-ES"/>
        </w:rPr>
        <w:t>TAT</w:t>
      </w:r>
      <w:proofErr w:type="spellEnd"/>
      <w:r>
        <w:rPr>
          <w:b/>
          <w:bCs/>
          <w:spacing w:val="10"/>
          <w:sz w:val="23"/>
          <w:szCs w:val="23"/>
          <w:lang w:val="es-ES" w:eastAsia="es-ES"/>
        </w:rPr>
        <w:t>-3359-2017</w:t>
      </w:r>
    </w:p>
    <w:p w:rsidR="00685348" w:rsidRDefault="00181561">
      <w:pPr>
        <w:kinsoku w:val="0"/>
        <w:overflowPunct w:val="0"/>
        <w:autoSpaceDE/>
        <w:autoSpaceDN/>
        <w:adjustRightInd/>
        <w:spacing w:before="325" w:line="314" w:lineRule="exact"/>
        <w:ind w:left="72"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diez horas treinta minutos del veintinueve de noviembre del dos mil diecisiete.</w:t>
      </w:r>
    </w:p>
    <w:p w:rsidR="00685348" w:rsidRDefault="00181561">
      <w:pPr>
        <w:kinsoku w:val="0"/>
        <w:overflowPunct w:val="0"/>
        <w:autoSpaceDE/>
        <w:autoSpaceDN/>
        <w:adjustRightInd/>
        <w:spacing w:before="328" w:line="315" w:lineRule="exact"/>
        <w:ind w:left="72" w:right="72"/>
        <w:jc w:val="both"/>
        <w:textAlignment w:val="baseline"/>
        <w:rPr>
          <w:b/>
          <w:bCs/>
          <w:sz w:val="23"/>
          <w:szCs w:val="23"/>
          <w:lang w:val="es-ES" w:eastAsia="es-ES"/>
        </w:rPr>
      </w:pPr>
      <w:r>
        <w:rPr>
          <w:sz w:val="23"/>
          <w:szCs w:val="23"/>
          <w:lang w:val="es-ES" w:eastAsia="es-ES"/>
        </w:rPr>
        <w:t xml:space="preserve">Se conoce </w:t>
      </w:r>
      <w:r w:rsidRPr="00181561">
        <w:rPr>
          <w:b/>
          <w:sz w:val="23"/>
          <w:szCs w:val="23"/>
          <w:lang w:val="es-ES" w:eastAsia="es-ES"/>
        </w:rPr>
        <w:t>RECURSO DE APELACIÓN EN SUBSIDIO E INCIDENTES DE NULIDAD ABSOLUTA CONCOMITANTE Y SUSPENSIÓN DE LOS EFECTOS DEL ACTO,</w:t>
      </w:r>
      <w:r>
        <w:rPr>
          <w:sz w:val="23"/>
          <w:szCs w:val="23"/>
          <w:lang w:val="es-ES" w:eastAsia="es-ES"/>
        </w:rPr>
        <w:t xml:space="preserve"> interpuesto por </w:t>
      </w:r>
      <w:proofErr w:type="spellStart"/>
      <w:r>
        <w:rPr>
          <w:b/>
          <w:sz w:val="23"/>
          <w:szCs w:val="23"/>
          <w:lang w:val="es-ES" w:eastAsia="es-ES"/>
        </w:rPr>
        <w:t>A.V.A</w:t>
      </w:r>
      <w:proofErr w:type="spellEnd"/>
      <w:r>
        <w:rPr>
          <w:b/>
          <w:sz w:val="23"/>
          <w:szCs w:val="23"/>
          <w:lang w:val="es-ES" w:eastAsia="es-ES"/>
        </w:rPr>
        <w:t>.</w:t>
      </w:r>
      <w:r>
        <w:rPr>
          <w:sz w:val="23"/>
          <w:szCs w:val="23"/>
          <w:lang w:val="es-ES" w:eastAsia="es-ES"/>
        </w:rPr>
        <w:t xml:space="preserve"> cédula de identidad número …; en contra del </w:t>
      </w:r>
      <w:r>
        <w:rPr>
          <w:b/>
          <w:bCs/>
          <w:sz w:val="23"/>
          <w:szCs w:val="23"/>
          <w:lang w:val="es-ES" w:eastAsia="es-ES"/>
        </w:rPr>
        <w:t xml:space="preserve">Artículo 7.6.4 de la Sesión Ordinaria 18-2017, celebrada el 4 de mayo del 2017 </w:t>
      </w:r>
      <w:r>
        <w:rPr>
          <w:sz w:val="23"/>
          <w:szCs w:val="23"/>
          <w:lang w:val="es-ES" w:eastAsia="es-ES"/>
        </w:rPr>
        <w:t xml:space="preserve">por la Junta Directiva del Consejo de Transporte Público, y tramitado en este Despacho bajo el </w:t>
      </w:r>
      <w:r>
        <w:rPr>
          <w:b/>
          <w:bCs/>
          <w:sz w:val="23"/>
          <w:szCs w:val="23"/>
          <w:lang w:val="es-ES" w:eastAsia="es-ES"/>
        </w:rPr>
        <w:t xml:space="preserve">expediente administrativo </w:t>
      </w:r>
      <w:r>
        <w:rPr>
          <w:sz w:val="23"/>
          <w:szCs w:val="23"/>
          <w:lang w:val="es-ES" w:eastAsia="es-ES"/>
        </w:rPr>
        <w:t xml:space="preserve">número </w:t>
      </w:r>
      <w:proofErr w:type="spellStart"/>
      <w:r>
        <w:rPr>
          <w:b/>
          <w:bCs/>
          <w:sz w:val="23"/>
          <w:szCs w:val="23"/>
          <w:lang w:val="es-ES" w:eastAsia="es-ES"/>
        </w:rPr>
        <w:t>TAT</w:t>
      </w:r>
      <w:proofErr w:type="spellEnd"/>
      <w:r>
        <w:rPr>
          <w:b/>
          <w:bCs/>
          <w:sz w:val="23"/>
          <w:szCs w:val="23"/>
          <w:lang w:val="es-ES" w:eastAsia="es-ES"/>
        </w:rPr>
        <w:t>-123-17.</w:t>
      </w:r>
    </w:p>
    <w:p w:rsidR="00685348" w:rsidRDefault="00181561">
      <w:pPr>
        <w:kinsoku w:val="0"/>
        <w:overflowPunct w:val="0"/>
        <w:autoSpaceDE/>
        <w:autoSpaceDN/>
        <w:adjustRightInd/>
        <w:spacing w:before="373" w:line="263" w:lineRule="exact"/>
        <w:ind w:left="72" w:right="72"/>
        <w:jc w:val="center"/>
        <w:textAlignment w:val="baseline"/>
        <w:rPr>
          <w:b/>
          <w:bCs/>
          <w:spacing w:val="6"/>
          <w:sz w:val="23"/>
          <w:szCs w:val="23"/>
          <w:lang w:val="es-ES" w:eastAsia="es-ES"/>
        </w:rPr>
      </w:pPr>
      <w:r>
        <w:rPr>
          <w:b/>
          <w:bCs/>
          <w:spacing w:val="6"/>
          <w:sz w:val="23"/>
          <w:szCs w:val="23"/>
          <w:lang w:val="es-ES" w:eastAsia="es-ES"/>
        </w:rPr>
        <w:t>RESULTANDO</w:t>
      </w:r>
    </w:p>
    <w:p w:rsidR="00685348" w:rsidRDefault="00181561">
      <w:pPr>
        <w:kinsoku w:val="0"/>
        <w:overflowPunct w:val="0"/>
        <w:autoSpaceDE/>
        <w:autoSpaceDN/>
        <w:adjustRightInd/>
        <w:spacing w:before="326" w:line="313" w:lineRule="exact"/>
        <w:ind w:left="72" w:right="72"/>
        <w:jc w:val="both"/>
        <w:textAlignment w:val="baseline"/>
        <w:rPr>
          <w:sz w:val="23"/>
          <w:szCs w:val="23"/>
          <w:lang w:val="es-ES" w:eastAsia="es-ES"/>
        </w:rPr>
      </w:pPr>
      <w:r>
        <w:rPr>
          <w:b/>
          <w:bCs/>
          <w:sz w:val="23"/>
          <w:szCs w:val="23"/>
          <w:lang w:val="es-ES" w:eastAsia="es-ES"/>
        </w:rPr>
        <w:t xml:space="preserve">PRIMERO. - </w:t>
      </w:r>
      <w:r>
        <w:rPr>
          <w:sz w:val="23"/>
          <w:szCs w:val="23"/>
          <w:lang w:val="es-ES" w:eastAsia="es-ES"/>
        </w:rPr>
        <w:t xml:space="preserve">La Junta Directiva del Consejo de Transporte Público en </w:t>
      </w:r>
      <w:r>
        <w:rPr>
          <w:b/>
          <w:bCs/>
          <w:sz w:val="23"/>
          <w:szCs w:val="23"/>
          <w:lang w:val="es-ES" w:eastAsia="es-ES"/>
        </w:rPr>
        <w:t xml:space="preserve">Artículo 7.6.4 de la Sesión Ordinaria 18-2017, celebrada el 4 de mayo </w:t>
      </w:r>
      <w:r>
        <w:rPr>
          <w:rFonts w:ascii="Bookman Old Style" w:hAnsi="Bookman Old Style" w:cs="Bookman Old Style"/>
          <w:b/>
          <w:bCs/>
          <w:sz w:val="23"/>
          <w:szCs w:val="23"/>
          <w:vertAlign w:val="superscript"/>
          <w:lang w:val="es-ES" w:eastAsia="es-ES"/>
        </w:rPr>
        <w:t>-</w:t>
      </w:r>
      <w:r>
        <w:rPr>
          <w:b/>
          <w:bCs/>
          <w:sz w:val="23"/>
          <w:szCs w:val="23"/>
          <w:lang w:val="es-ES" w:eastAsia="es-ES"/>
        </w:rPr>
        <w:t xml:space="preserve">del 2017, </w:t>
      </w:r>
      <w:r>
        <w:rPr>
          <w:sz w:val="23"/>
          <w:szCs w:val="23"/>
          <w:lang w:val="es-ES" w:eastAsia="es-ES"/>
        </w:rPr>
        <w:t xml:space="preserve">conoció el oficio </w:t>
      </w:r>
      <w:proofErr w:type="spellStart"/>
      <w:r>
        <w:rPr>
          <w:sz w:val="23"/>
          <w:szCs w:val="23"/>
          <w:lang w:val="es-ES" w:eastAsia="es-ES"/>
        </w:rPr>
        <w:t>DAJ</w:t>
      </w:r>
      <w:proofErr w:type="spellEnd"/>
      <w:r>
        <w:rPr>
          <w:sz w:val="23"/>
          <w:szCs w:val="23"/>
          <w:lang w:val="es-ES" w:eastAsia="es-ES"/>
        </w:rPr>
        <w:t>-2017-001151 del 28 de abril del 2017, emitido por la Dirección de Asuntos Jurídicos de ese Consejo, y acordó lo siguiente:</w:t>
      </w:r>
    </w:p>
    <w:p w:rsidR="00685348" w:rsidRDefault="00181561">
      <w:pPr>
        <w:kinsoku w:val="0"/>
        <w:overflowPunct w:val="0"/>
        <w:autoSpaceDE/>
        <w:autoSpaceDN/>
        <w:adjustRightInd/>
        <w:spacing w:before="360" w:line="225" w:lineRule="exact"/>
        <w:ind w:left="936" w:right="72"/>
        <w:textAlignment w:val="baseline"/>
        <w:rPr>
          <w:spacing w:val="4"/>
          <w:lang w:val="es-ES" w:eastAsia="es-ES"/>
        </w:rPr>
      </w:pPr>
      <w:r>
        <w:rPr>
          <w:spacing w:val="4"/>
          <w:lang w:val="es-ES" w:eastAsia="es-ES"/>
        </w:rPr>
        <w:t>"POR TANTO, SE ACUERDA:</w:t>
      </w:r>
    </w:p>
    <w:p w:rsidR="00685348" w:rsidRDefault="00181561">
      <w:pPr>
        <w:numPr>
          <w:ilvl w:val="0"/>
          <w:numId w:val="1"/>
        </w:numPr>
        <w:kinsoku w:val="0"/>
        <w:overflowPunct w:val="0"/>
        <w:autoSpaceDE/>
        <w:autoSpaceDN/>
        <w:adjustRightInd/>
        <w:spacing w:before="255" w:line="225" w:lineRule="exact"/>
        <w:ind w:right="864"/>
        <w:jc w:val="both"/>
        <w:textAlignment w:val="baseline"/>
        <w:rPr>
          <w:lang w:val="es-ES" w:eastAsia="es-ES"/>
        </w:rPr>
      </w:pPr>
      <w:r>
        <w:rPr>
          <w:lang w:val="es-ES" w:eastAsia="es-ES"/>
        </w:rPr>
        <w:t xml:space="preserve">Aprobar, basados en los fundamentos, motivos y contenidos, desarrollados en los considerandos del oficio </w:t>
      </w:r>
      <w:proofErr w:type="spellStart"/>
      <w:r w:rsidRPr="00181561">
        <w:rPr>
          <w:b/>
          <w:lang w:val="es-ES" w:eastAsia="es-ES"/>
        </w:rPr>
        <w:t>DAJ</w:t>
      </w:r>
      <w:proofErr w:type="spellEnd"/>
      <w:r w:rsidRPr="00181561">
        <w:rPr>
          <w:b/>
          <w:lang w:val="es-ES" w:eastAsia="es-ES"/>
        </w:rPr>
        <w:t xml:space="preserve"> 2017-001151</w:t>
      </w:r>
      <w:r>
        <w:rPr>
          <w:lang w:val="es-ES" w:eastAsia="es-ES"/>
        </w:rPr>
        <w:t>, todas las recomendaciones contenidas en el oficio dicho, el cual forma parte integral de este acuerdo.</w:t>
      </w:r>
    </w:p>
    <w:p w:rsidR="00685348" w:rsidRDefault="00181561">
      <w:pPr>
        <w:numPr>
          <w:ilvl w:val="0"/>
          <w:numId w:val="1"/>
        </w:numPr>
        <w:kinsoku w:val="0"/>
        <w:overflowPunct w:val="0"/>
        <w:autoSpaceDE/>
        <w:autoSpaceDN/>
        <w:adjustRightInd/>
        <w:spacing w:before="12" w:line="222" w:lineRule="exact"/>
        <w:ind w:right="864"/>
        <w:jc w:val="both"/>
        <w:textAlignment w:val="baseline"/>
        <w:rPr>
          <w:spacing w:val="1"/>
          <w:lang w:val="es-ES" w:eastAsia="es-ES"/>
        </w:rPr>
      </w:pPr>
      <w:r>
        <w:rPr>
          <w:spacing w:val="1"/>
          <w:lang w:val="es-ES" w:eastAsia="es-ES"/>
        </w:rPr>
        <w:t xml:space="preserve">Iniciar Procedimiento Administrativo de cancelación de la placa </w:t>
      </w:r>
      <w:r w:rsidRPr="00181561">
        <w:rPr>
          <w:b/>
          <w:spacing w:val="1"/>
          <w:lang w:val="es-ES" w:eastAsia="es-ES"/>
        </w:rPr>
        <w:t xml:space="preserve">TA </w:t>
      </w:r>
      <w:proofErr w:type="spellStart"/>
      <w:r>
        <w:rPr>
          <w:b/>
          <w:spacing w:val="1"/>
          <w:lang w:val="es-ES" w:eastAsia="es-ES"/>
        </w:rPr>
        <w:t>XXXX</w:t>
      </w:r>
      <w:proofErr w:type="spellEnd"/>
      <w:r>
        <w:rPr>
          <w:spacing w:val="1"/>
          <w:lang w:val="es-ES" w:eastAsia="es-ES"/>
        </w:rPr>
        <w:t xml:space="preserve">, al concesionario </w:t>
      </w:r>
      <w:proofErr w:type="spellStart"/>
      <w:r w:rsidRPr="00181561">
        <w:rPr>
          <w:b/>
          <w:spacing w:val="1"/>
          <w:sz w:val="23"/>
          <w:szCs w:val="23"/>
          <w:lang w:val="es-ES" w:eastAsia="es-ES"/>
        </w:rPr>
        <w:t>A.V.A</w:t>
      </w:r>
      <w:proofErr w:type="spellEnd"/>
      <w:r w:rsidRPr="00181561">
        <w:rPr>
          <w:b/>
          <w:spacing w:val="1"/>
          <w:sz w:val="23"/>
          <w:szCs w:val="23"/>
          <w:lang w:val="es-ES" w:eastAsia="es-ES"/>
        </w:rPr>
        <w:t>.</w:t>
      </w:r>
      <w:r>
        <w:rPr>
          <w:spacing w:val="1"/>
          <w:sz w:val="23"/>
          <w:szCs w:val="23"/>
          <w:lang w:val="es-ES" w:eastAsia="es-ES"/>
        </w:rPr>
        <w:t xml:space="preserve"> </w:t>
      </w:r>
      <w:r>
        <w:rPr>
          <w:spacing w:val="1"/>
          <w:lang w:val="es-ES" w:eastAsia="es-ES"/>
        </w:rPr>
        <w:t xml:space="preserve">por ceder presuntamente la administración de la concesión de taxi en favor de un tercero y al parecer no brindar el servicio de taxi de manera personal por un mínimo de 8 horas diarias, para cuyos efectos se comisiona a la Dirección de Asuntos Jurídicos. (...)" (Léase el folio 30 del expediente </w:t>
      </w:r>
      <w:proofErr w:type="spellStart"/>
      <w:r>
        <w:rPr>
          <w:spacing w:val="1"/>
          <w:lang w:val="es-ES" w:eastAsia="es-ES"/>
        </w:rPr>
        <w:t>TAT</w:t>
      </w:r>
      <w:proofErr w:type="spellEnd"/>
      <w:r>
        <w:rPr>
          <w:spacing w:val="1"/>
          <w:lang w:val="es-ES" w:eastAsia="es-ES"/>
        </w:rPr>
        <w:t>-123-17)</w:t>
      </w:r>
    </w:p>
    <w:p w:rsidR="00685348" w:rsidRPr="00181561" w:rsidRDefault="00181561">
      <w:pPr>
        <w:kinsoku w:val="0"/>
        <w:overflowPunct w:val="0"/>
        <w:autoSpaceDE/>
        <w:autoSpaceDN/>
        <w:adjustRightInd/>
        <w:spacing w:before="276" w:line="306" w:lineRule="exact"/>
        <w:ind w:left="72" w:right="72"/>
        <w:jc w:val="both"/>
        <w:textAlignment w:val="baseline"/>
        <w:rPr>
          <w:sz w:val="23"/>
          <w:szCs w:val="23"/>
          <w:lang w:val="es-ES" w:eastAsia="es-ES"/>
        </w:rPr>
      </w:pPr>
      <w:r>
        <w:rPr>
          <w:sz w:val="23"/>
          <w:szCs w:val="23"/>
          <w:lang w:val="es-ES" w:eastAsia="es-ES"/>
        </w:rPr>
        <w:t xml:space="preserve">El acuerdo fue notificado, el lunes </w:t>
      </w:r>
      <w:r>
        <w:rPr>
          <w:b/>
          <w:bCs/>
          <w:sz w:val="23"/>
          <w:szCs w:val="23"/>
          <w:lang w:val="es-ES" w:eastAsia="es-ES"/>
        </w:rPr>
        <w:t xml:space="preserve">8 de mayo del 2017 </w:t>
      </w:r>
      <w:r>
        <w:rPr>
          <w:sz w:val="23"/>
          <w:szCs w:val="23"/>
          <w:lang w:val="es-ES" w:eastAsia="es-ES"/>
        </w:rPr>
        <w:t xml:space="preserve">al correo electrónico </w:t>
      </w:r>
      <w:hyperlink r:id="rId5" w:history="1">
        <w:proofErr w:type="spellStart"/>
        <w:r w:rsidRPr="00181561">
          <w:rPr>
            <w:rStyle w:val="Hipervnculo"/>
            <w:color w:val="auto"/>
            <w:sz w:val="23"/>
            <w:szCs w:val="23"/>
            <w:lang w:val="es-ES" w:eastAsia="es-ES"/>
          </w:rPr>
          <w:t>xxxxxxxxxx@hotmail.com</w:t>
        </w:r>
        <w:proofErr w:type="spellEnd"/>
      </w:hyperlink>
      <w:r w:rsidRPr="00181561">
        <w:rPr>
          <w:sz w:val="23"/>
          <w:szCs w:val="23"/>
          <w:lang w:val="es-ES" w:eastAsia="es-ES"/>
        </w:rPr>
        <w:t xml:space="preserve">. (Léase el folio 31 del expediente </w:t>
      </w:r>
      <w:proofErr w:type="spellStart"/>
      <w:r w:rsidRPr="00181561">
        <w:rPr>
          <w:sz w:val="23"/>
          <w:szCs w:val="23"/>
          <w:lang w:val="es-ES" w:eastAsia="es-ES"/>
        </w:rPr>
        <w:t>TAT</w:t>
      </w:r>
      <w:proofErr w:type="spellEnd"/>
      <w:r w:rsidRPr="00181561">
        <w:rPr>
          <w:sz w:val="23"/>
          <w:szCs w:val="23"/>
          <w:lang w:val="es-ES" w:eastAsia="es-ES"/>
        </w:rPr>
        <w:t>-123-17)</w:t>
      </w:r>
    </w:p>
    <w:p w:rsidR="00685348" w:rsidRDefault="00181561">
      <w:pPr>
        <w:kinsoku w:val="0"/>
        <w:overflowPunct w:val="0"/>
        <w:autoSpaceDE/>
        <w:autoSpaceDN/>
        <w:adjustRightInd/>
        <w:spacing w:before="330" w:after="782" w:line="318" w:lineRule="exact"/>
        <w:ind w:left="72" w:right="72"/>
        <w:jc w:val="both"/>
        <w:textAlignment w:val="baseline"/>
        <w:rPr>
          <w:sz w:val="23"/>
          <w:szCs w:val="23"/>
          <w:lang w:val="es-ES" w:eastAsia="es-ES"/>
        </w:rPr>
      </w:pPr>
      <w:r>
        <w:rPr>
          <w:b/>
          <w:bCs/>
          <w:sz w:val="23"/>
          <w:szCs w:val="23"/>
          <w:lang w:val="es-ES" w:eastAsia="es-ES"/>
        </w:rPr>
        <w:t xml:space="preserve">SEGUNDO. -El 12 de junio del 2017, </w:t>
      </w:r>
      <w:r>
        <w:rPr>
          <w:sz w:val="23"/>
          <w:szCs w:val="23"/>
          <w:lang w:val="es-ES" w:eastAsia="es-ES"/>
        </w:rPr>
        <w:t xml:space="preserve">el señor </w:t>
      </w:r>
      <w:proofErr w:type="spellStart"/>
      <w:r>
        <w:rPr>
          <w:b/>
          <w:sz w:val="23"/>
          <w:szCs w:val="23"/>
          <w:lang w:val="es-ES" w:eastAsia="es-ES"/>
        </w:rPr>
        <w:t>A.V.A</w:t>
      </w:r>
      <w:proofErr w:type="spellEnd"/>
      <w:r>
        <w:rPr>
          <w:b/>
          <w:sz w:val="23"/>
          <w:szCs w:val="23"/>
          <w:lang w:val="es-ES" w:eastAsia="es-ES"/>
        </w:rPr>
        <w:t>.</w:t>
      </w:r>
      <w:r>
        <w:rPr>
          <w:sz w:val="23"/>
          <w:szCs w:val="23"/>
          <w:lang w:val="es-ES" w:eastAsia="es-ES"/>
        </w:rPr>
        <w:t xml:space="preserve">, interpone </w:t>
      </w:r>
      <w:r w:rsidRPr="00181561">
        <w:rPr>
          <w:b/>
          <w:sz w:val="23"/>
          <w:szCs w:val="23"/>
          <w:lang w:val="es-ES" w:eastAsia="es-ES"/>
        </w:rPr>
        <w:t>RECURSO DE APELACIÓN EN SUBSIDIO E INCIDENTES DE NULIDAD ABSOLUTA CONCOMITANTE Y SUSPENSIÓN DE LOS EFECTOS DEL ACTO</w:t>
      </w:r>
      <w:r>
        <w:rPr>
          <w:sz w:val="23"/>
          <w:szCs w:val="23"/>
          <w:lang w:val="es-ES" w:eastAsia="es-ES"/>
        </w:rPr>
        <w:t xml:space="preserve">, contra el </w:t>
      </w:r>
      <w:r>
        <w:rPr>
          <w:b/>
          <w:bCs/>
          <w:sz w:val="23"/>
          <w:szCs w:val="23"/>
          <w:lang w:val="es-ES" w:eastAsia="es-ES"/>
        </w:rPr>
        <w:t xml:space="preserve">Artículo 7.6.4 de la Sesión Ordinaria 18-2017, celebrada el 4 de mayo del 2017, </w:t>
      </w:r>
      <w:r>
        <w:rPr>
          <w:sz w:val="23"/>
          <w:szCs w:val="23"/>
          <w:lang w:val="es-ES" w:eastAsia="es-ES"/>
        </w:rPr>
        <w:t>por la Junta Directiva del Consejo de Transporte, argumentando en resumen los siguien</w:t>
      </w:r>
      <w:bookmarkStart w:id="0" w:name="_GoBack"/>
      <w:bookmarkEnd w:id="0"/>
      <w:r>
        <w:rPr>
          <w:sz w:val="23"/>
          <w:szCs w:val="23"/>
          <w:lang w:val="es-ES" w:eastAsia="es-ES"/>
        </w:rPr>
        <w:t>te:</w:t>
      </w:r>
    </w:p>
    <w:p w:rsidR="00685348" w:rsidRDefault="00685348">
      <w:pPr>
        <w:widowControl/>
        <w:rPr>
          <w:sz w:val="24"/>
          <w:szCs w:val="24"/>
        </w:rPr>
        <w:sectPr w:rsidR="00685348">
          <w:pgSz w:w="12302" w:h="15706"/>
          <w:pgMar w:top="1480" w:right="1584" w:bottom="203" w:left="1718" w:header="720" w:footer="720" w:gutter="0"/>
          <w:cols w:space="720"/>
          <w:noEndnote/>
        </w:sectPr>
      </w:pPr>
    </w:p>
    <w:p w:rsidR="00685348" w:rsidRDefault="00181561">
      <w:pPr>
        <w:numPr>
          <w:ilvl w:val="0"/>
          <w:numId w:val="2"/>
        </w:numPr>
        <w:kinsoku w:val="0"/>
        <w:overflowPunct w:val="0"/>
        <w:autoSpaceDE/>
        <w:autoSpaceDN/>
        <w:adjustRightInd/>
        <w:spacing w:before="6" w:line="250" w:lineRule="exact"/>
        <w:ind w:right="72"/>
        <w:jc w:val="both"/>
        <w:textAlignment w:val="baseline"/>
        <w:rPr>
          <w:sz w:val="22"/>
          <w:szCs w:val="22"/>
          <w:lang w:val="es-ES" w:eastAsia="es-ES"/>
        </w:rPr>
      </w:pPr>
      <w:r>
        <w:rPr>
          <w:sz w:val="22"/>
          <w:szCs w:val="22"/>
          <w:lang w:val="es-ES" w:eastAsia="es-ES"/>
        </w:rPr>
        <w:lastRenderedPageBreak/>
        <w:t xml:space="preserve">Refiere que desde el 28 de julio del 2016, </w:t>
      </w:r>
      <w:proofErr w:type="spellStart"/>
      <w:r>
        <w:rPr>
          <w:sz w:val="22"/>
          <w:szCs w:val="22"/>
          <w:lang w:val="es-ES" w:eastAsia="es-ES"/>
        </w:rPr>
        <w:t>M.C</w:t>
      </w:r>
      <w:proofErr w:type="spellEnd"/>
      <w:r>
        <w:rPr>
          <w:sz w:val="22"/>
          <w:szCs w:val="22"/>
          <w:lang w:val="es-ES" w:eastAsia="es-ES"/>
        </w:rPr>
        <w:t>. presenta denuncia en su contra, aduciendo que desde hace más de 10 años no labora con la placa TA-</w:t>
      </w:r>
      <w:proofErr w:type="spellStart"/>
      <w:r>
        <w:rPr>
          <w:sz w:val="22"/>
          <w:szCs w:val="22"/>
          <w:lang w:val="es-ES" w:eastAsia="es-ES"/>
        </w:rPr>
        <w:t>XXXX</w:t>
      </w:r>
      <w:proofErr w:type="spellEnd"/>
      <w:r>
        <w:rPr>
          <w:sz w:val="22"/>
          <w:szCs w:val="22"/>
          <w:lang w:val="es-ES" w:eastAsia="es-ES"/>
        </w:rPr>
        <w:t>, y que supuestamente se la había alquilado a él. Indica que la seriedad manda que se requieran pruebas correlativas de cargo, pues quien acusa debe demostrar, lo que no ocurre en este caso.</w:t>
      </w:r>
    </w:p>
    <w:p w:rsidR="00685348" w:rsidRDefault="00181561">
      <w:pPr>
        <w:numPr>
          <w:ilvl w:val="0"/>
          <w:numId w:val="2"/>
        </w:numPr>
        <w:kinsoku w:val="0"/>
        <w:overflowPunct w:val="0"/>
        <w:autoSpaceDE/>
        <w:autoSpaceDN/>
        <w:adjustRightInd/>
        <w:spacing w:before="6" w:line="251" w:lineRule="exact"/>
        <w:ind w:right="72"/>
        <w:jc w:val="both"/>
        <w:textAlignment w:val="baseline"/>
        <w:rPr>
          <w:spacing w:val="-1"/>
          <w:sz w:val="22"/>
          <w:szCs w:val="22"/>
          <w:lang w:val="es-ES" w:eastAsia="es-ES"/>
        </w:rPr>
      </w:pPr>
      <w:r>
        <w:rPr>
          <w:spacing w:val="-1"/>
          <w:sz w:val="22"/>
          <w:szCs w:val="22"/>
          <w:lang w:val="es-ES" w:eastAsia="es-ES"/>
        </w:rPr>
        <w:t>Indica que arregló mi vehículo y no aporta ningún recibo de factura de pago al taller respectivo.</w:t>
      </w:r>
    </w:p>
    <w:p w:rsidR="00685348" w:rsidRDefault="00181561">
      <w:pPr>
        <w:numPr>
          <w:ilvl w:val="0"/>
          <w:numId w:val="2"/>
        </w:numPr>
        <w:kinsoku w:val="0"/>
        <w:overflowPunct w:val="0"/>
        <w:autoSpaceDE/>
        <w:autoSpaceDN/>
        <w:adjustRightInd/>
        <w:spacing w:line="250" w:lineRule="exact"/>
        <w:ind w:right="72"/>
        <w:jc w:val="both"/>
        <w:textAlignment w:val="baseline"/>
        <w:rPr>
          <w:sz w:val="22"/>
          <w:szCs w:val="22"/>
          <w:lang w:val="es-ES" w:eastAsia="es-ES"/>
        </w:rPr>
      </w:pPr>
      <w:r>
        <w:rPr>
          <w:sz w:val="22"/>
          <w:szCs w:val="22"/>
          <w:lang w:val="es-ES" w:eastAsia="es-ES"/>
        </w:rPr>
        <w:t>Lo único que presenta son fotos borrosas y casi inelegible supuestamente del taxi, las cuales puedo haber obtenido en cualquier lugar. Lo único que se acepta como prueba de cargo es una copia, no se ha pedido exhibir original o certificar la copia de un supuesto compromiso de cesión entre el recurrente y el denunciante en el año 2015, del cual no tiene memoria de haber firmado, firma que cuestiona pues su trazo no uniforme, su falta de consistencia y firmeza no le parece suya.</w:t>
      </w:r>
    </w:p>
    <w:p w:rsidR="00685348" w:rsidRDefault="00181561">
      <w:pPr>
        <w:numPr>
          <w:ilvl w:val="0"/>
          <w:numId w:val="2"/>
        </w:numPr>
        <w:kinsoku w:val="0"/>
        <w:overflowPunct w:val="0"/>
        <w:autoSpaceDE/>
        <w:autoSpaceDN/>
        <w:adjustRightInd/>
        <w:spacing w:before="13" w:line="251" w:lineRule="exact"/>
        <w:ind w:right="72"/>
        <w:jc w:val="both"/>
        <w:textAlignment w:val="baseline"/>
        <w:rPr>
          <w:sz w:val="22"/>
          <w:szCs w:val="22"/>
          <w:lang w:val="es-ES" w:eastAsia="es-ES"/>
        </w:rPr>
      </w:pPr>
      <w:r>
        <w:rPr>
          <w:sz w:val="22"/>
          <w:szCs w:val="22"/>
          <w:lang w:val="es-ES" w:eastAsia="es-ES"/>
        </w:rPr>
        <w:t xml:space="preserve">Alega caducidad, pues a la denuncia sin pruebas de cargo fue presentada el 28 de julio del año 2016, y no es hasta diciembre del 2016, que la denuncia es remitida del Departamento de Inspección y Control a la Dirección de Asuntos Jurídicos, y es hasta el 28 de abril del 2017, cuatro meses más tarde que en oficio </w:t>
      </w:r>
      <w:proofErr w:type="spellStart"/>
      <w:r>
        <w:rPr>
          <w:sz w:val="22"/>
          <w:szCs w:val="22"/>
          <w:lang w:val="es-ES" w:eastAsia="es-ES"/>
        </w:rPr>
        <w:t>DAJ</w:t>
      </w:r>
      <w:proofErr w:type="spellEnd"/>
      <w:r>
        <w:rPr>
          <w:sz w:val="22"/>
          <w:szCs w:val="22"/>
          <w:lang w:val="es-ES" w:eastAsia="es-ES"/>
        </w:rPr>
        <w:t xml:space="preserve">-2017-001151 la Dirección Jurídica encomienda se disponga un procedimiento para cancelar su concesión, basados en prueba espuria, y es con el acto objetado que se viene a ordenar el procedimiento, en su contra, procedimiento que afirma es nulo por dilación de más de nueve meses desde la denuncia hasta el acto que ordena inicio. Cita como precedente administrativo la resolución número </w:t>
      </w:r>
      <w:proofErr w:type="spellStart"/>
      <w:r>
        <w:rPr>
          <w:sz w:val="22"/>
          <w:szCs w:val="22"/>
          <w:lang w:val="es-ES" w:eastAsia="es-ES"/>
        </w:rPr>
        <w:t>TAT</w:t>
      </w:r>
      <w:proofErr w:type="spellEnd"/>
      <w:r>
        <w:rPr>
          <w:sz w:val="22"/>
          <w:szCs w:val="22"/>
          <w:lang w:val="es-ES" w:eastAsia="es-ES"/>
        </w:rPr>
        <w:t>-2812-2015 del Tribunal Administrativo de Transporte.</w:t>
      </w:r>
    </w:p>
    <w:p w:rsidR="00685348" w:rsidRDefault="00181561">
      <w:pPr>
        <w:numPr>
          <w:ilvl w:val="0"/>
          <w:numId w:val="2"/>
        </w:numPr>
        <w:kinsoku w:val="0"/>
        <w:overflowPunct w:val="0"/>
        <w:autoSpaceDE/>
        <w:autoSpaceDN/>
        <w:adjustRightInd/>
        <w:spacing w:line="252" w:lineRule="exact"/>
        <w:ind w:right="72"/>
        <w:jc w:val="both"/>
        <w:textAlignment w:val="baseline"/>
        <w:rPr>
          <w:sz w:val="22"/>
          <w:szCs w:val="22"/>
          <w:lang w:val="es-ES" w:eastAsia="es-ES"/>
        </w:rPr>
      </w:pPr>
      <w:r>
        <w:rPr>
          <w:sz w:val="22"/>
          <w:szCs w:val="22"/>
          <w:lang w:val="es-ES" w:eastAsia="es-ES"/>
        </w:rPr>
        <w:t>Peticiona se valore la nulidad y la caducidad, así como la falsedad alegadas, la falta de prueba de cargo, se anule lo procedido archivándose su caso, de no acogerse sus pretensiones se eleva el asunto al Tribunal Administrativo de Transporte.</w:t>
      </w:r>
    </w:p>
    <w:p w:rsidR="00685348" w:rsidRDefault="00181561">
      <w:pPr>
        <w:kinsoku w:val="0"/>
        <w:overflowPunct w:val="0"/>
        <w:autoSpaceDE/>
        <w:autoSpaceDN/>
        <w:adjustRightInd/>
        <w:spacing w:before="7" w:line="251" w:lineRule="exact"/>
        <w:ind w:left="432" w:right="72" w:hanging="360"/>
        <w:jc w:val="both"/>
        <w:textAlignment w:val="baseline"/>
        <w:rPr>
          <w:spacing w:val="-2"/>
          <w:sz w:val="22"/>
          <w:szCs w:val="22"/>
          <w:lang w:val="es-ES" w:eastAsia="es-ES"/>
        </w:rPr>
      </w:pPr>
      <w:r>
        <w:rPr>
          <w:spacing w:val="-2"/>
          <w:sz w:val="22"/>
          <w:szCs w:val="22"/>
          <w:lang w:val="es-ES" w:eastAsia="es-ES"/>
        </w:rPr>
        <w:t xml:space="preserve">O Interpone incidente de suspensión de los efectos del acto, y la aplicación de los acuerdos 4.2 punto 3 de la Sesión 75-2009 del 12 de noviembre del 2009; y 4.2 de la Sesión 4-2010 del 21 de enero del 2010, donde la Junta Directiva dispuso que, en casos de cancelación de concesiones, no se ejecute el acuerdo hasta que todos los recursos que se interpongan contra tales actos, hayan sido resueltos. (Léanse los folios del 7 al 28 del expediente administrativo </w:t>
      </w:r>
      <w:proofErr w:type="spellStart"/>
      <w:r>
        <w:rPr>
          <w:spacing w:val="-2"/>
          <w:sz w:val="22"/>
          <w:szCs w:val="22"/>
          <w:lang w:val="es-ES" w:eastAsia="es-ES"/>
        </w:rPr>
        <w:t>TAT</w:t>
      </w:r>
      <w:proofErr w:type="spellEnd"/>
      <w:r>
        <w:rPr>
          <w:spacing w:val="-2"/>
          <w:sz w:val="22"/>
          <w:szCs w:val="22"/>
          <w:lang w:val="es-ES" w:eastAsia="es-ES"/>
        </w:rPr>
        <w:t>-123-17)</w:t>
      </w:r>
    </w:p>
    <w:p w:rsidR="00685348" w:rsidRDefault="00181561">
      <w:pPr>
        <w:kinsoku w:val="0"/>
        <w:overflowPunct w:val="0"/>
        <w:autoSpaceDE/>
        <w:autoSpaceDN/>
        <w:adjustRightInd/>
        <w:spacing w:before="231" w:line="314" w:lineRule="exact"/>
        <w:ind w:left="72" w:right="72"/>
        <w:jc w:val="both"/>
        <w:textAlignment w:val="baseline"/>
        <w:rPr>
          <w:spacing w:val="8"/>
          <w:sz w:val="22"/>
          <w:szCs w:val="22"/>
          <w:lang w:val="es-ES" w:eastAsia="es-ES"/>
        </w:rPr>
      </w:pPr>
      <w:r w:rsidRPr="00181561">
        <w:rPr>
          <w:b/>
          <w:spacing w:val="8"/>
          <w:sz w:val="22"/>
          <w:szCs w:val="22"/>
          <w:lang w:val="es-ES" w:eastAsia="es-ES"/>
        </w:rPr>
        <w:t>TERCERO.</w:t>
      </w:r>
      <w:r>
        <w:rPr>
          <w:spacing w:val="8"/>
          <w:sz w:val="22"/>
          <w:szCs w:val="22"/>
          <w:lang w:val="es-ES" w:eastAsia="es-ES"/>
        </w:rPr>
        <w:t xml:space="preserve"> La Junta Directiva del Consejo de Transporte Público en el </w:t>
      </w:r>
      <w:r w:rsidRPr="00181561">
        <w:rPr>
          <w:b/>
          <w:spacing w:val="8"/>
          <w:sz w:val="22"/>
          <w:szCs w:val="22"/>
          <w:lang w:val="es-ES" w:eastAsia="es-ES"/>
        </w:rPr>
        <w:t>Artículo 7.4.4 de la Sesión Ordinaria 41-2017 del 25 de octubre del 2017</w:t>
      </w:r>
      <w:r>
        <w:rPr>
          <w:spacing w:val="8"/>
          <w:sz w:val="22"/>
          <w:szCs w:val="22"/>
          <w:lang w:val="es-ES" w:eastAsia="es-ES"/>
        </w:rPr>
        <w:t xml:space="preserve"> conoció el recurso de revocatoria y sus incidencias, acogió las recomendaciones del informe </w:t>
      </w:r>
      <w:proofErr w:type="spellStart"/>
      <w:r>
        <w:rPr>
          <w:spacing w:val="8"/>
          <w:sz w:val="22"/>
          <w:szCs w:val="22"/>
          <w:lang w:val="es-ES" w:eastAsia="es-ES"/>
        </w:rPr>
        <w:t>DAJ</w:t>
      </w:r>
      <w:proofErr w:type="spellEnd"/>
      <w:r>
        <w:rPr>
          <w:spacing w:val="8"/>
          <w:sz w:val="22"/>
          <w:szCs w:val="22"/>
          <w:lang w:val="es-ES" w:eastAsia="es-ES"/>
        </w:rPr>
        <w:t>-2017-002575 del 20 de octubre del 2017, emitido por la Dirección de Asuntos Jurídicos; y en consecuencia rechazó por extemporáneo e improcedente el recurso de revocatoria e incidencias, y se elevó el Recurso de Apelación ante el Tribunal Administrativo de Transporte.</w:t>
      </w:r>
    </w:p>
    <w:p w:rsidR="00685348" w:rsidRDefault="00181561">
      <w:pPr>
        <w:kinsoku w:val="0"/>
        <w:overflowPunct w:val="0"/>
        <w:autoSpaceDE/>
        <w:autoSpaceDN/>
        <w:adjustRightInd/>
        <w:spacing w:before="374" w:line="253" w:lineRule="exact"/>
        <w:ind w:left="72" w:right="72"/>
        <w:textAlignment w:val="baseline"/>
        <w:rPr>
          <w:spacing w:val="9"/>
          <w:sz w:val="22"/>
          <w:szCs w:val="22"/>
          <w:lang w:val="es-ES" w:eastAsia="es-ES"/>
        </w:rPr>
      </w:pPr>
      <w:r w:rsidRPr="00181561">
        <w:rPr>
          <w:b/>
          <w:spacing w:val="9"/>
          <w:sz w:val="22"/>
          <w:szCs w:val="22"/>
          <w:lang w:val="es-ES" w:eastAsia="es-ES"/>
        </w:rPr>
        <w:t>CUARTO.</w:t>
      </w:r>
      <w:r>
        <w:rPr>
          <w:spacing w:val="9"/>
          <w:sz w:val="22"/>
          <w:szCs w:val="22"/>
          <w:lang w:val="es-ES" w:eastAsia="es-ES"/>
        </w:rPr>
        <w:t xml:space="preserve"> En los procedimientos se han seguido las prescripciones de ley.</w:t>
      </w:r>
    </w:p>
    <w:p w:rsidR="00685348" w:rsidRPr="00181561" w:rsidRDefault="00181561">
      <w:pPr>
        <w:kinsoku w:val="0"/>
        <w:overflowPunct w:val="0"/>
        <w:autoSpaceDE/>
        <w:autoSpaceDN/>
        <w:adjustRightInd/>
        <w:spacing w:before="365" w:line="280" w:lineRule="exact"/>
        <w:ind w:left="72" w:right="72"/>
        <w:textAlignment w:val="baseline"/>
        <w:rPr>
          <w:b/>
          <w:spacing w:val="20"/>
          <w:sz w:val="22"/>
          <w:szCs w:val="22"/>
          <w:lang w:val="es-ES" w:eastAsia="es-ES"/>
        </w:rPr>
      </w:pPr>
      <w:r w:rsidRPr="00181561">
        <w:rPr>
          <w:b/>
          <w:spacing w:val="20"/>
          <w:sz w:val="22"/>
          <w:szCs w:val="22"/>
          <w:lang w:val="es-ES" w:eastAsia="es-ES"/>
        </w:rPr>
        <w:t xml:space="preserve">REDACTA EL JUEZ </w:t>
      </w:r>
      <w:proofErr w:type="spellStart"/>
      <w:r w:rsidRPr="00181561">
        <w:rPr>
          <w:b/>
          <w:spacing w:val="20"/>
          <w:sz w:val="22"/>
          <w:szCs w:val="22"/>
          <w:lang w:val="es-ES" w:eastAsia="es-ES"/>
        </w:rPr>
        <w:t>PORTUGUEZ</w:t>
      </w:r>
      <w:proofErr w:type="spellEnd"/>
      <w:r w:rsidRPr="00181561">
        <w:rPr>
          <w:b/>
          <w:spacing w:val="20"/>
          <w:sz w:val="22"/>
          <w:szCs w:val="22"/>
          <w:lang w:val="es-ES" w:eastAsia="es-ES"/>
        </w:rPr>
        <w:t xml:space="preserve"> MÉNDEZ,</w:t>
      </w:r>
    </w:p>
    <w:p w:rsidR="00685348" w:rsidRPr="00181561" w:rsidRDefault="00181561">
      <w:pPr>
        <w:kinsoku w:val="0"/>
        <w:overflowPunct w:val="0"/>
        <w:autoSpaceDE/>
        <w:autoSpaceDN/>
        <w:adjustRightInd/>
        <w:spacing w:before="363" w:line="276" w:lineRule="exact"/>
        <w:ind w:left="72" w:right="72"/>
        <w:jc w:val="center"/>
        <w:textAlignment w:val="baseline"/>
        <w:rPr>
          <w:b/>
          <w:spacing w:val="18"/>
          <w:sz w:val="22"/>
          <w:szCs w:val="22"/>
          <w:lang w:val="es-ES" w:eastAsia="es-ES"/>
        </w:rPr>
      </w:pPr>
      <w:r w:rsidRPr="00181561">
        <w:rPr>
          <w:b/>
          <w:spacing w:val="18"/>
          <w:sz w:val="22"/>
          <w:szCs w:val="22"/>
          <w:lang w:val="es-ES" w:eastAsia="es-ES"/>
        </w:rPr>
        <w:t>CONSIDERANDO ÚNICO</w:t>
      </w:r>
    </w:p>
    <w:p w:rsidR="00685348" w:rsidRDefault="00181561">
      <w:pPr>
        <w:kinsoku w:val="0"/>
        <w:overflowPunct w:val="0"/>
        <w:autoSpaceDE/>
        <w:autoSpaceDN/>
        <w:adjustRightInd/>
        <w:spacing w:before="284" w:after="787" w:line="319" w:lineRule="exact"/>
        <w:ind w:left="72" w:right="72"/>
        <w:jc w:val="both"/>
        <w:textAlignment w:val="baseline"/>
        <w:rPr>
          <w:spacing w:val="8"/>
          <w:sz w:val="22"/>
          <w:szCs w:val="22"/>
          <w:lang w:val="es-ES" w:eastAsia="es-ES"/>
        </w:rPr>
      </w:pPr>
      <w:r>
        <w:rPr>
          <w:spacing w:val="8"/>
          <w:sz w:val="22"/>
          <w:szCs w:val="22"/>
          <w:lang w:val="es-ES" w:eastAsia="es-ES"/>
        </w:rPr>
        <w:t>El Tribunal Administrativo de Transporte es el competente para conocer los recursos de apelación de conformidad con el artículo 22 de la Ley Reguladora del Servicio Público de Transporte Remunerado de Personas en Vehículos en la Modalidad de Taxi N. 7969 del 22</w:t>
      </w:r>
    </w:p>
    <w:p w:rsidR="00685348" w:rsidRDefault="00685348">
      <w:pPr>
        <w:widowControl/>
        <w:rPr>
          <w:sz w:val="24"/>
          <w:szCs w:val="24"/>
        </w:rPr>
        <w:sectPr w:rsidR="00685348">
          <w:pgSz w:w="12302" w:h="15706"/>
          <w:pgMar w:top="1620" w:right="1614" w:bottom="310" w:left="1688" w:header="720" w:footer="720" w:gutter="0"/>
          <w:cols w:space="720"/>
          <w:noEndnote/>
        </w:sectPr>
      </w:pPr>
    </w:p>
    <w:p w:rsidR="00685348" w:rsidRDefault="00181561">
      <w:pPr>
        <w:kinsoku w:val="0"/>
        <w:overflowPunct w:val="0"/>
        <w:autoSpaceDE/>
        <w:autoSpaceDN/>
        <w:adjustRightInd/>
        <w:spacing w:before="6" w:line="320" w:lineRule="exact"/>
        <w:ind w:left="72" w:right="72"/>
        <w:jc w:val="both"/>
        <w:textAlignment w:val="baseline"/>
        <w:rPr>
          <w:sz w:val="24"/>
          <w:szCs w:val="24"/>
          <w:lang w:val="es-ES" w:eastAsia="es-ES"/>
        </w:rPr>
      </w:pPr>
      <w:r>
        <w:rPr>
          <w:sz w:val="24"/>
          <w:szCs w:val="24"/>
          <w:lang w:val="es-ES" w:eastAsia="es-ES"/>
        </w:rPr>
        <w:lastRenderedPageBreak/>
        <w:t>de diciembre de 1999, en concordancia con el Libro Segundo de la Ley General de la Administración Pública N. 6227.</w:t>
      </w:r>
    </w:p>
    <w:p w:rsidR="00685348" w:rsidRDefault="00181561">
      <w:pPr>
        <w:kinsoku w:val="0"/>
        <w:overflowPunct w:val="0"/>
        <w:autoSpaceDE/>
        <w:autoSpaceDN/>
        <w:adjustRightInd/>
        <w:spacing w:before="306" w:line="320" w:lineRule="exact"/>
        <w:ind w:left="72" w:right="72"/>
        <w:jc w:val="both"/>
        <w:textAlignment w:val="baseline"/>
        <w:rPr>
          <w:sz w:val="24"/>
          <w:szCs w:val="24"/>
          <w:lang w:val="es-ES" w:eastAsia="es-ES"/>
        </w:rPr>
      </w:pPr>
      <w:r>
        <w:rPr>
          <w:sz w:val="24"/>
          <w:szCs w:val="24"/>
          <w:lang w:val="es-ES" w:eastAsia="es-ES"/>
        </w:rPr>
        <w:t>Ahora bien, el artículo 345 párrafo 1, de la Ley N. 6227 establece que, en el procedimiento ordinario, cabrán los recursos ordinarios únicamente contra el acto que lo inicie, contra el que deniega la comparecencia oral o cualquier otra prueba y contra el acto final, por lo que es de suma importancia definir qué tipo de procedimiento es el que se ha instaurado y su correspondiente fase, a efectos de determinar la procedencia por la forma del recurso ordinario de apelación.</w:t>
      </w:r>
    </w:p>
    <w:p w:rsidR="00685348" w:rsidRDefault="00181561">
      <w:pPr>
        <w:kinsoku w:val="0"/>
        <w:overflowPunct w:val="0"/>
        <w:autoSpaceDE/>
        <w:autoSpaceDN/>
        <w:adjustRightInd/>
        <w:spacing w:before="300" w:line="320" w:lineRule="exact"/>
        <w:ind w:left="72" w:right="72"/>
        <w:jc w:val="both"/>
        <w:textAlignment w:val="baseline"/>
        <w:rPr>
          <w:sz w:val="24"/>
          <w:szCs w:val="24"/>
          <w:lang w:val="es-ES" w:eastAsia="es-ES"/>
        </w:rPr>
      </w:pPr>
      <w:r>
        <w:rPr>
          <w:sz w:val="24"/>
          <w:szCs w:val="24"/>
          <w:lang w:val="es-ES" w:eastAsia="es-ES"/>
        </w:rPr>
        <w:t xml:space="preserve">Este Tribunal Administrativo de Transporte, con base en el estudio del expediente, ha verificado que el </w:t>
      </w:r>
      <w:r>
        <w:rPr>
          <w:b/>
          <w:bCs/>
          <w:sz w:val="24"/>
          <w:szCs w:val="24"/>
          <w:lang w:val="es-ES" w:eastAsia="es-ES"/>
        </w:rPr>
        <w:t xml:space="preserve">Artículo 7.6.4 de la Sesión Ordinaria 18-2017, celebrada el 4 de mayo del 2017, </w:t>
      </w:r>
      <w:r>
        <w:rPr>
          <w:sz w:val="24"/>
          <w:szCs w:val="24"/>
          <w:lang w:val="es-ES" w:eastAsia="es-ES"/>
        </w:rPr>
        <w:t xml:space="preserve">emitido por la Junta Directiva del Consejo de Transporte Público, refiere, a medidas tomadas por la Junta Directiva del Consejo de Transporte Público, en el ejercicio de sus facultades de fiscalización y control, y en cuanto a la comisión para que la Dirección de Asuntos Jurídicos del Consejo de Transporte Público inicie el procedimiento administrativo referente a lo indicado en informe </w:t>
      </w:r>
      <w:proofErr w:type="spellStart"/>
      <w:r>
        <w:rPr>
          <w:sz w:val="24"/>
          <w:szCs w:val="24"/>
          <w:lang w:val="es-ES" w:eastAsia="es-ES"/>
        </w:rPr>
        <w:t>DAJ</w:t>
      </w:r>
      <w:proofErr w:type="spellEnd"/>
      <w:r>
        <w:rPr>
          <w:sz w:val="24"/>
          <w:szCs w:val="24"/>
          <w:lang w:val="es-ES" w:eastAsia="es-ES"/>
        </w:rPr>
        <w:t>- 2017-001151 del 28 de abril del 2017, emitido por la Dirección de Asuntos Jurídicos; a fin de determinar la verdad real de los hechos, por lo que se está ante una fase preliminar, preparatoria al procedimiento</w:t>
      </w:r>
    </w:p>
    <w:p w:rsidR="00685348" w:rsidRDefault="00181561">
      <w:pPr>
        <w:kinsoku w:val="0"/>
        <w:overflowPunct w:val="0"/>
        <w:autoSpaceDE/>
        <w:autoSpaceDN/>
        <w:adjustRightInd/>
        <w:spacing w:before="303" w:line="320" w:lineRule="exact"/>
        <w:ind w:left="72" w:right="72"/>
        <w:jc w:val="both"/>
        <w:textAlignment w:val="baseline"/>
        <w:rPr>
          <w:sz w:val="24"/>
          <w:szCs w:val="24"/>
          <w:lang w:val="es-ES" w:eastAsia="es-ES"/>
        </w:rPr>
      </w:pPr>
      <w:r>
        <w:rPr>
          <w:sz w:val="24"/>
          <w:szCs w:val="24"/>
          <w:lang w:val="es-ES" w:eastAsia="es-ES"/>
        </w:rPr>
        <w:t xml:space="preserve">Respecto a la impugnación de los actos de trámite o preparatorios el Tribunal Contencioso Administrativo, mediante Sentencia </w:t>
      </w:r>
      <w:proofErr w:type="spellStart"/>
      <w:r>
        <w:rPr>
          <w:sz w:val="24"/>
          <w:szCs w:val="24"/>
          <w:lang w:val="es-ES" w:eastAsia="es-ES"/>
        </w:rPr>
        <w:t>N°</w:t>
      </w:r>
      <w:proofErr w:type="spellEnd"/>
      <w:r>
        <w:rPr>
          <w:sz w:val="24"/>
          <w:szCs w:val="24"/>
          <w:lang w:val="es-ES" w:eastAsia="es-ES"/>
        </w:rPr>
        <w:t xml:space="preserve"> 237, de las quince horas del veinticinco de agosto del dos mil, señaló con relación a los actos de trámite o preparatorios que estos se impugnan solo con el acto definitivo, en los siguientes términos:</w:t>
      </w:r>
    </w:p>
    <w:p w:rsidR="00685348" w:rsidRDefault="00181561" w:rsidP="00181561">
      <w:pPr>
        <w:kinsoku w:val="0"/>
        <w:overflowPunct w:val="0"/>
        <w:autoSpaceDE/>
        <w:autoSpaceDN/>
        <w:adjustRightInd/>
        <w:spacing w:before="303" w:line="228" w:lineRule="exact"/>
        <w:ind w:left="576" w:right="576"/>
        <w:jc w:val="both"/>
        <w:textAlignment w:val="baseline"/>
        <w:rPr>
          <w:lang w:val="es-ES" w:eastAsia="es-ES"/>
        </w:rPr>
      </w:pPr>
      <w:r>
        <w:rPr>
          <w:lang w:val="es-ES" w:eastAsia="es-ES"/>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terminantemente. exige que </w:t>
      </w:r>
      <w:r>
        <w:rPr>
          <w:b/>
          <w:bCs/>
          <w:u w:val="single"/>
          <w:lang w:val="es-ES" w:eastAsia="es-ES"/>
        </w:rPr>
        <w:t>los vicios propios de los actos preparatorios se han de impugnar conjuntamente con el acto final,</w:t>
      </w:r>
      <w:r>
        <w:rPr>
          <w:lang w:val="es-ES" w:eastAsia="es-ES"/>
        </w:rPr>
        <w:t xml:space="preserve"> salvo que aquellos sean, a su vez, actos con "efecto propio; y 2.- el artículo-18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rsidR="00685348" w:rsidRDefault="00685348">
      <w:pPr>
        <w:widowControl/>
        <w:rPr>
          <w:sz w:val="24"/>
          <w:szCs w:val="24"/>
        </w:rPr>
        <w:sectPr w:rsidR="00685348">
          <w:pgSz w:w="12312" w:h="15763"/>
          <w:pgMar w:top="1460" w:right="1552" w:bottom="201" w:left="1760" w:header="720" w:footer="720" w:gutter="0"/>
          <w:cols w:space="720"/>
          <w:noEndnote/>
        </w:sectPr>
      </w:pPr>
    </w:p>
    <w:p w:rsidR="00685348" w:rsidRDefault="00181561">
      <w:pPr>
        <w:kinsoku w:val="0"/>
        <w:overflowPunct w:val="0"/>
        <w:autoSpaceDE/>
        <w:autoSpaceDN/>
        <w:adjustRightInd/>
        <w:spacing w:line="315" w:lineRule="exact"/>
        <w:ind w:left="72" w:right="72"/>
        <w:jc w:val="both"/>
        <w:textAlignment w:val="baseline"/>
        <w:rPr>
          <w:spacing w:val="4"/>
          <w:sz w:val="23"/>
          <w:szCs w:val="23"/>
          <w:lang w:val="es-ES" w:eastAsia="es-ES"/>
        </w:rPr>
      </w:pPr>
      <w:r>
        <w:rPr>
          <w:spacing w:val="4"/>
          <w:sz w:val="23"/>
          <w:szCs w:val="23"/>
          <w:lang w:val="es-ES" w:eastAsia="es-ES"/>
        </w:rPr>
        <w:lastRenderedPageBreak/>
        <w:t>Se tiene entonces que, el recurrente, ha interpuesto el recurso de apelación en subsidio y sus incidencias contra la decisión de la Junta Directiva del Consejo de Transporte Público, que ordena la apertura de procedimiento ordinario. De conformidad con lo establecido en el artículo 345 párrafo 1, de la Ley N. 6227, la decisión de investigar de la Junta Directiva del Consejo de Transporte Público, no tiene recurso ordinario de apelación ante el Tribunal Administrativo de Transporte, pues por su naturaleza jurídica no tiene la facultad de causar efectos en la esfera de los derechos o intereses legítimos del administrado, y por ello debe indicarse al recurrente que no es el momento procesal oportuno para su interposición y por tal razón, sin prejuzgar sobre el fondo del asunto, el recurso de apelación y sus incidencias debe ser rechazado, por ser jurídicamente improcedente.</w:t>
      </w:r>
    </w:p>
    <w:p w:rsidR="00685348" w:rsidRDefault="00181561">
      <w:pPr>
        <w:kinsoku w:val="0"/>
        <w:overflowPunct w:val="0"/>
        <w:autoSpaceDE/>
        <w:autoSpaceDN/>
        <w:adjustRightInd/>
        <w:spacing w:before="317" w:line="316" w:lineRule="exact"/>
        <w:ind w:left="72" w:right="72"/>
        <w:jc w:val="both"/>
        <w:textAlignment w:val="baseline"/>
        <w:rPr>
          <w:sz w:val="23"/>
          <w:szCs w:val="23"/>
          <w:lang w:val="es-ES" w:eastAsia="es-ES"/>
        </w:rPr>
      </w:pPr>
      <w:r>
        <w:rPr>
          <w:sz w:val="23"/>
          <w:szCs w:val="23"/>
          <w:lang w:val="es-ES" w:eastAsia="es-ES"/>
        </w:rPr>
        <w:t>En cuanto a la nulidad alegada, este Tribunal no estima en lo actuado por el Consejo de Transporte Público, vicio alguno en cuanto a la constitución de los elementos sustanciales y formales del que pueda resultar la nulidad del acto impugnado, ni infracción al debido procedimiento administrativo, derechos de defensa ni violación al principio de legalidad y sus derivaciones.</w:t>
      </w:r>
    </w:p>
    <w:p w:rsidR="00685348" w:rsidRDefault="00181561">
      <w:pPr>
        <w:kinsoku w:val="0"/>
        <w:overflowPunct w:val="0"/>
        <w:autoSpaceDE/>
        <w:autoSpaceDN/>
        <w:adjustRightInd/>
        <w:spacing w:before="375" w:line="264" w:lineRule="exact"/>
        <w:ind w:left="72" w:right="72"/>
        <w:jc w:val="center"/>
        <w:textAlignment w:val="baseline"/>
        <w:rPr>
          <w:b/>
          <w:bCs/>
          <w:spacing w:val="5"/>
          <w:sz w:val="23"/>
          <w:szCs w:val="23"/>
          <w:lang w:val="es-ES" w:eastAsia="es-ES"/>
        </w:rPr>
      </w:pPr>
      <w:r>
        <w:rPr>
          <w:b/>
          <w:bCs/>
          <w:spacing w:val="5"/>
          <w:sz w:val="23"/>
          <w:szCs w:val="23"/>
          <w:lang w:val="es-ES" w:eastAsia="es-ES"/>
        </w:rPr>
        <w:t>POR TANTO</w:t>
      </w:r>
    </w:p>
    <w:p w:rsidR="00685348" w:rsidRDefault="00181561">
      <w:pPr>
        <w:numPr>
          <w:ilvl w:val="0"/>
          <w:numId w:val="3"/>
        </w:numPr>
        <w:kinsoku w:val="0"/>
        <w:overflowPunct w:val="0"/>
        <w:autoSpaceDE/>
        <w:autoSpaceDN/>
        <w:adjustRightInd/>
        <w:spacing w:before="329" w:line="316" w:lineRule="exact"/>
        <w:ind w:right="72"/>
        <w:jc w:val="both"/>
        <w:textAlignment w:val="baseline"/>
        <w:rPr>
          <w:sz w:val="23"/>
          <w:szCs w:val="23"/>
          <w:lang w:val="es-ES" w:eastAsia="es-ES"/>
        </w:rPr>
      </w:pPr>
      <w:r>
        <w:rPr>
          <w:sz w:val="23"/>
          <w:szCs w:val="23"/>
          <w:lang w:val="es-ES" w:eastAsia="es-ES"/>
        </w:rPr>
        <w:t xml:space="preserve">Se declara </w:t>
      </w:r>
      <w:r w:rsidRPr="00181561">
        <w:rPr>
          <w:b/>
          <w:sz w:val="23"/>
          <w:szCs w:val="23"/>
          <w:lang w:val="es-ES" w:eastAsia="es-ES"/>
        </w:rPr>
        <w:t>IMPROCEDENTE</w:t>
      </w:r>
      <w:r>
        <w:rPr>
          <w:sz w:val="23"/>
          <w:szCs w:val="23"/>
          <w:lang w:val="es-ES" w:eastAsia="es-ES"/>
        </w:rPr>
        <w:t xml:space="preserve"> por no ser el momento procesal oportuno para la interposición del </w:t>
      </w:r>
      <w:r w:rsidRPr="00181561">
        <w:rPr>
          <w:b/>
          <w:sz w:val="23"/>
          <w:szCs w:val="23"/>
          <w:lang w:val="es-ES" w:eastAsia="es-ES"/>
        </w:rPr>
        <w:t>RECURSO DE APELACIÓN EN SUBSIDIO E INCIDENTES DE NULIDAD ABSOLUTA CONCOMITANTE Y SUSPENSIÓN DE LOS EFECTOS DEL ACTO</w:t>
      </w:r>
      <w:r>
        <w:rPr>
          <w:sz w:val="23"/>
          <w:szCs w:val="23"/>
          <w:lang w:val="es-ES" w:eastAsia="es-ES"/>
        </w:rPr>
        <w:t xml:space="preserve">, interpuesto por </w:t>
      </w:r>
      <w:proofErr w:type="spellStart"/>
      <w:r>
        <w:rPr>
          <w:b/>
          <w:sz w:val="23"/>
          <w:szCs w:val="23"/>
          <w:lang w:val="es-ES" w:eastAsia="es-ES"/>
        </w:rPr>
        <w:t>A.V.A</w:t>
      </w:r>
      <w:proofErr w:type="spellEnd"/>
      <w:r>
        <w:rPr>
          <w:b/>
          <w:sz w:val="23"/>
          <w:szCs w:val="23"/>
          <w:lang w:val="es-ES" w:eastAsia="es-ES"/>
        </w:rPr>
        <w:t>.</w:t>
      </w:r>
      <w:r>
        <w:rPr>
          <w:sz w:val="23"/>
          <w:szCs w:val="23"/>
          <w:lang w:val="es-ES" w:eastAsia="es-ES"/>
        </w:rPr>
        <w:t xml:space="preserve"> cédula de identidad número …; en contra del </w:t>
      </w:r>
      <w:r>
        <w:rPr>
          <w:b/>
          <w:bCs/>
          <w:sz w:val="23"/>
          <w:szCs w:val="23"/>
          <w:lang w:val="es-ES" w:eastAsia="es-ES"/>
        </w:rPr>
        <w:t xml:space="preserve">Artículo 7.6.4 de la Sesión Ordinaria 18-2017, celebrada el 4 de mayo del 2017 </w:t>
      </w:r>
      <w:r>
        <w:rPr>
          <w:sz w:val="23"/>
          <w:szCs w:val="23"/>
          <w:lang w:val="es-ES" w:eastAsia="es-ES"/>
        </w:rPr>
        <w:t>por la Junta Directiva del Consejo de Transporte Público.</w:t>
      </w:r>
    </w:p>
    <w:p w:rsidR="00685348" w:rsidRPr="00181561" w:rsidRDefault="00181561" w:rsidP="00181561">
      <w:pPr>
        <w:numPr>
          <w:ilvl w:val="0"/>
          <w:numId w:val="3"/>
        </w:numPr>
        <w:kinsoku w:val="0"/>
        <w:overflowPunct w:val="0"/>
        <w:autoSpaceDE/>
        <w:autoSpaceDN/>
        <w:adjustRightInd/>
        <w:spacing w:before="293" w:after="420" w:line="316" w:lineRule="exact"/>
        <w:ind w:right="72"/>
        <w:jc w:val="both"/>
        <w:textAlignment w:val="baseline"/>
        <w:rPr>
          <w:spacing w:val="-12"/>
          <w:sz w:val="23"/>
          <w:szCs w:val="23"/>
          <w:lang w:val="es-ES" w:eastAsia="es-ES"/>
        </w:rPr>
      </w:pPr>
      <w:r>
        <w:rPr>
          <w:spacing w:val="5"/>
          <w:sz w:val="23"/>
          <w:szCs w:val="23"/>
          <w:lang w:val="es-ES" w:eastAsia="es-ES"/>
        </w:rPr>
        <w:t xml:space="preserve">De conformidad con el artículo 22, inciso c), de la citada Ley 7969, la presente resolución no tiene ulterior recurso por lo que, se tiene por agotada la vía administrativa. </w:t>
      </w:r>
      <w:r>
        <w:rPr>
          <w:b/>
          <w:bCs/>
          <w:spacing w:val="5"/>
          <w:sz w:val="23"/>
          <w:szCs w:val="23"/>
          <w:lang w:val="es-ES" w:eastAsia="es-ES"/>
        </w:rPr>
        <w:t xml:space="preserve">NOTIFÍQUESE. </w:t>
      </w:r>
    </w:p>
    <w:p w:rsidR="00181561" w:rsidRPr="00DE692E" w:rsidRDefault="00181561" w:rsidP="00181561">
      <w:pPr>
        <w:kinsoku w:val="0"/>
        <w:overflowPunct w:val="0"/>
        <w:autoSpaceDE/>
        <w:autoSpaceDN/>
        <w:adjustRightInd/>
        <w:spacing w:after="374" w:line="320" w:lineRule="exact"/>
        <w:ind w:left="72"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xml:space="preserve">. Carlos Miguel </w:t>
      </w:r>
      <w:proofErr w:type="spellStart"/>
      <w:r w:rsidRPr="00DE692E">
        <w:rPr>
          <w:i/>
          <w:iCs/>
          <w:spacing w:val="5"/>
          <w:sz w:val="26"/>
          <w:szCs w:val="26"/>
        </w:rPr>
        <w:t>Portuguez</w:t>
      </w:r>
      <w:proofErr w:type="spellEnd"/>
      <w:r w:rsidRPr="00DE692E">
        <w:rPr>
          <w:i/>
          <w:iCs/>
          <w:spacing w:val="5"/>
          <w:sz w:val="26"/>
          <w:szCs w:val="26"/>
        </w:rPr>
        <w:t xml:space="preserve"> Méndez</w:t>
      </w:r>
    </w:p>
    <w:p w:rsidR="00181561" w:rsidRDefault="00181561" w:rsidP="00181561">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b/>
          <w:i/>
          <w:iCs/>
          <w:spacing w:val="5"/>
          <w:sz w:val="26"/>
          <w:szCs w:val="26"/>
          <w:lang w:val="es-CR"/>
        </w:rPr>
        <w:t>Presidente</w:t>
      </w:r>
    </w:p>
    <w:p w:rsidR="00181561" w:rsidRDefault="00181561" w:rsidP="00181561">
      <w:pPr>
        <w:kinsoku w:val="0"/>
        <w:overflowPunct w:val="0"/>
        <w:autoSpaceDE/>
        <w:autoSpaceDN/>
        <w:adjustRightInd/>
        <w:spacing w:before="293" w:after="420" w:line="316" w:lineRule="exact"/>
        <w:ind w:left="72" w:right="72"/>
        <w:jc w:val="center"/>
        <w:textAlignment w:val="baseline"/>
        <w:rPr>
          <w:spacing w:val="-12"/>
          <w:sz w:val="23"/>
          <w:szCs w:val="23"/>
          <w:lang w:val="es-ES" w:eastAsia="es-ES"/>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proofErr w:type="spellStart"/>
      <w:r w:rsidRPr="00DE692E">
        <w:rPr>
          <w:b/>
          <w:i/>
          <w:iCs/>
          <w:spacing w:val="5"/>
          <w:sz w:val="26"/>
          <w:szCs w:val="26"/>
        </w:rPr>
        <w:t>JUEZA</w:t>
      </w:r>
      <w:proofErr w:type="spellEnd"/>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w:t>
      </w:r>
      <w:proofErr w:type="spellStart"/>
      <w:r w:rsidRPr="00DE692E">
        <w:rPr>
          <w:b/>
          <w:i/>
          <w:iCs/>
          <w:spacing w:val="5"/>
          <w:sz w:val="26"/>
          <w:szCs w:val="26"/>
        </w:rPr>
        <w:t>JUEZ</w:t>
      </w:r>
      <w:proofErr w:type="spellEnd"/>
    </w:p>
    <w:sectPr w:rsidR="00181561" w:rsidSect="00181561">
      <w:pgSz w:w="12312" w:h="15763"/>
      <w:pgMar w:top="1300" w:right="1646" w:bottom="307" w:left="166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4A8"/>
    <w:multiLevelType w:val="singleLevel"/>
    <w:tmpl w:val="6E94CE28"/>
    <w:lvl w:ilvl="0">
      <w:start w:val="1"/>
      <w:numFmt w:val="decimal"/>
      <w:lvlText w:val="%1."/>
      <w:lvlJc w:val="left"/>
      <w:pPr>
        <w:tabs>
          <w:tab w:val="num" w:pos="1224"/>
        </w:tabs>
        <w:ind w:left="1224" w:hanging="288"/>
      </w:pPr>
      <w:rPr>
        <w:snapToGrid/>
        <w:sz w:val="20"/>
        <w:szCs w:val="20"/>
      </w:rPr>
    </w:lvl>
  </w:abstractNum>
  <w:abstractNum w:abstractNumId="1" w15:restartNumberingAfterBreak="0">
    <w:nsid w:val="05C70685"/>
    <w:multiLevelType w:val="singleLevel"/>
    <w:tmpl w:val="6CBDEDF6"/>
    <w:lvl w:ilvl="0">
      <w:start w:val="1"/>
      <w:numFmt w:val="lowerLetter"/>
      <w:lvlText w:val="%1)"/>
      <w:lvlJc w:val="left"/>
      <w:pPr>
        <w:tabs>
          <w:tab w:val="num" w:pos="432"/>
        </w:tabs>
        <w:ind w:left="432" w:hanging="360"/>
      </w:pPr>
      <w:rPr>
        <w:snapToGrid/>
        <w:sz w:val="22"/>
        <w:szCs w:val="22"/>
      </w:rPr>
    </w:lvl>
  </w:abstractNum>
  <w:abstractNum w:abstractNumId="2" w15:restartNumberingAfterBreak="0">
    <w:nsid w:val="06C584D8"/>
    <w:multiLevelType w:val="singleLevel"/>
    <w:tmpl w:val="B2668FD6"/>
    <w:lvl w:ilvl="0">
      <w:start w:val="1"/>
      <w:numFmt w:val="upperRoman"/>
      <w:lvlText w:val="%1.-"/>
      <w:lvlJc w:val="left"/>
      <w:pPr>
        <w:tabs>
          <w:tab w:val="num" w:pos="432"/>
        </w:tabs>
        <w:ind w:left="72"/>
      </w:pPr>
      <w:rPr>
        <w:b/>
        <w:snapToGrid/>
        <w:sz w:val="23"/>
        <w:szCs w:val="23"/>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61"/>
    <w:rsid w:val="00181561"/>
    <w:rsid w:val="00341E39"/>
    <w:rsid w:val="0068534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1603EF-0AEF-4795-AB03-D8DC845A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81561"/>
    <w:rPr>
      <w:color w:val="0563C1" w:themeColor="hyperlink"/>
      <w:u w:val="single"/>
    </w:rPr>
  </w:style>
  <w:style w:type="character" w:styleId="Mencinsinresolver">
    <w:name w:val="Unresolved Mention"/>
    <w:basedOn w:val="Fuentedeprrafopredeter"/>
    <w:uiPriority w:val="99"/>
    <w:semiHidden/>
    <w:unhideWhenUsed/>
    <w:rsid w:val="001815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xxx@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1697</Words>
  <Characters>9335</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2017-12-20T15:04:00Z</dcterms:created>
  <dcterms:modified xsi:type="dcterms:W3CDTF">2017-12-20T15:04:00Z</dcterms:modified>
</cp:coreProperties>
</file>